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1AAFA" w14:textId="3C28EC85" w:rsidR="000A4965" w:rsidRDefault="000A4965" w:rsidP="00FE5B50">
      <w:pPr>
        <w:jc w:val="both"/>
        <w:rPr>
          <w:rFonts w:ascii="Arial" w:eastAsia="Arial" w:hAnsi="Arial" w:cs="Arial"/>
          <w:color w:val="000000"/>
        </w:rPr>
      </w:pPr>
    </w:p>
    <w:p w14:paraId="6011B46D" w14:textId="77777777" w:rsidR="008A49EE" w:rsidRDefault="00FE5B50" w:rsidP="00FE5B50">
      <w:pPr>
        <w:jc w:val="center"/>
        <w:rPr>
          <w:rFonts w:ascii="Arial" w:eastAsia="Arial" w:hAnsi="Arial" w:cs="Arial"/>
          <w:b/>
          <w:color w:val="000000"/>
          <w:u w:val="single"/>
        </w:rPr>
      </w:pPr>
      <w:r w:rsidRPr="009A099C">
        <w:rPr>
          <w:rFonts w:ascii="Arial" w:eastAsia="Arial" w:hAnsi="Arial" w:cs="Arial"/>
          <w:b/>
          <w:color w:val="000000"/>
          <w:u w:val="single"/>
        </w:rPr>
        <w:t>PROYECTO DE LEY</w:t>
      </w:r>
      <w:r w:rsidR="008A49EE">
        <w:rPr>
          <w:rFonts w:ascii="Arial" w:eastAsia="Arial" w:hAnsi="Arial" w:cs="Arial"/>
          <w:b/>
          <w:color w:val="000000"/>
          <w:u w:val="single"/>
        </w:rPr>
        <w:t xml:space="preserve"> </w:t>
      </w:r>
    </w:p>
    <w:p w14:paraId="14971113" w14:textId="715835B7" w:rsidR="00FE5B50" w:rsidRPr="009A099C" w:rsidRDefault="008A49EE" w:rsidP="00FE5B50">
      <w:pPr>
        <w:jc w:val="center"/>
        <w:rPr>
          <w:rFonts w:ascii="Arial" w:eastAsia="Arial" w:hAnsi="Arial" w:cs="Arial"/>
          <w:color w:val="000000"/>
        </w:rPr>
      </w:pPr>
      <w:r>
        <w:rPr>
          <w:rFonts w:ascii="Arial" w:eastAsia="Arial" w:hAnsi="Arial" w:cs="Arial"/>
          <w:b/>
          <w:color w:val="000000"/>
          <w:u w:val="single"/>
        </w:rPr>
        <w:t>PL C.S.</w:t>
      </w:r>
      <w:r w:rsidR="00FE5B50" w:rsidRPr="009A099C">
        <w:rPr>
          <w:rFonts w:ascii="Arial" w:eastAsia="Arial" w:hAnsi="Arial" w:cs="Arial"/>
          <w:b/>
          <w:color w:val="000000"/>
          <w:u w:val="single"/>
        </w:rPr>
        <w:t xml:space="preserve"> </w:t>
      </w:r>
      <w:proofErr w:type="spellStart"/>
      <w:r w:rsidR="00FE5B50" w:rsidRPr="009A099C">
        <w:rPr>
          <w:rFonts w:ascii="Arial" w:eastAsia="Arial" w:hAnsi="Arial" w:cs="Arial"/>
          <w:b/>
          <w:color w:val="000000"/>
          <w:u w:val="single"/>
        </w:rPr>
        <w:t>Nº</w:t>
      </w:r>
      <w:proofErr w:type="spellEnd"/>
      <w:r w:rsidR="00FE5B50" w:rsidRPr="009A099C">
        <w:rPr>
          <w:rFonts w:ascii="Arial" w:eastAsia="Arial" w:hAnsi="Arial" w:cs="Arial"/>
          <w:b/>
          <w:color w:val="000000"/>
          <w:u w:val="single"/>
        </w:rPr>
        <w:t xml:space="preserve"> </w:t>
      </w:r>
      <w:r w:rsidR="000A4965">
        <w:rPr>
          <w:rFonts w:ascii="Arial" w:eastAsia="Arial" w:hAnsi="Arial" w:cs="Arial"/>
          <w:b/>
          <w:color w:val="000000"/>
          <w:u w:val="single"/>
        </w:rPr>
        <w:t>229/2019-2020</w:t>
      </w:r>
    </w:p>
    <w:p w14:paraId="2C62133D" w14:textId="77777777" w:rsidR="000A4965" w:rsidRDefault="000A4965" w:rsidP="00FE5B50">
      <w:pPr>
        <w:jc w:val="center"/>
        <w:rPr>
          <w:rFonts w:ascii="Arial" w:eastAsia="Arial" w:hAnsi="Arial" w:cs="Arial"/>
          <w:b/>
          <w:color w:val="000000"/>
        </w:rPr>
      </w:pPr>
    </w:p>
    <w:p w14:paraId="0276BAA8" w14:textId="052D0D40" w:rsidR="00FE5B50" w:rsidRPr="009A099C" w:rsidRDefault="00FE5B50" w:rsidP="00FE5B50">
      <w:pPr>
        <w:jc w:val="center"/>
        <w:rPr>
          <w:rFonts w:ascii="Arial" w:eastAsia="Arial" w:hAnsi="Arial" w:cs="Arial"/>
          <w:color w:val="000000"/>
        </w:rPr>
      </w:pPr>
      <w:r w:rsidRPr="009A099C">
        <w:rPr>
          <w:rFonts w:ascii="Arial" w:eastAsia="Arial" w:hAnsi="Arial" w:cs="Arial"/>
          <w:b/>
          <w:color w:val="000000"/>
        </w:rPr>
        <w:t xml:space="preserve">LEY MODIFICATORIA DE LA LEY </w:t>
      </w:r>
      <w:proofErr w:type="spellStart"/>
      <w:r w:rsidRPr="009A099C">
        <w:rPr>
          <w:rFonts w:ascii="Arial" w:eastAsia="Arial" w:hAnsi="Arial" w:cs="Arial"/>
          <w:b/>
          <w:color w:val="000000"/>
        </w:rPr>
        <w:t>Nº</w:t>
      </w:r>
      <w:proofErr w:type="spellEnd"/>
      <w:r w:rsidRPr="009A099C">
        <w:rPr>
          <w:rFonts w:ascii="Arial" w:eastAsia="Arial" w:hAnsi="Arial" w:cs="Arial"/>
          <w:b/>
          <w:color w:val="000000"/>
        </w:rPr>
        <w:t xml:space="preserve"> 1304</w:t>
      </w:r>
      <w:r w:rsidRPr="009A099C">
        <w:rPr>
          <w:rFonts w:ascii="Arial" w:eastAsia="Arial" w:hAnsi="Arial" w:cs="Arial"/>
          <w:color w:val="000000"/>
        </w:rPr>
        <w:br/>
      </w:r>
      <w:r w:rsidRPr="009A099C">
        <w:rPr>
          <w:rFonts w:ascii="Arial" w:eastAsia="Arial" w:hAnsi="Arial" w:cs="Arial"/>
          <w:b/>
          <w:color w:val="000000"/>
        </w:rPr>
        <w:t xml:space="preserve">DE POSTERGACIÓN DE LAS ELECCIONES GENERALES 2020 QUE MODIFICA LA LEY </w:t>
      </w:r>
      <w:proofErr w:type="spellStart"/>
      <w:r w:rsidRPr="009A099C">
        <w:rPr>
          <w:rFonts w:ascii="Arial" w:eastAsia="Arial" w:hAnsi="Arial" w:cs="Arial"/>
          <w:b/>
          <w:color w:val="000000"/>
        </w:rPr>
        <w:t>Nº</w:t>
      </w:r>
      <w:proofErr w:type="spellEnd"/>
      <w:r w:rsidRPr="009A099C">
        <w:rPr>
          <w:rFonts w:ascii="Arial" w:eastAsia="Arial" w:hAnsi="Arial" w:cs="Arial"/>
          <w:b/>
          <w:color w:val="000000"/>
        </w:rPr>
        <w:t xml:space="preserve"> 1297</w:t>
      </w:r>
    </w:p>
    <w:p w14:paraId="7E4DEFEB" w14:textId="77777777" w:rsidR="000A4965" w:rsidRDefault="000A4965" w:rsidP="00FE5B50">
      <w:pPr>
        <w:tabs>
          <w:tab w:val="left" w:pos="0"/>
        </w:tabs>
        <w:jc w:val="both"/>
        <w:rPr>
          <w:rFonts w:ascii="Arial" w:eastAsia="Arial" w:hAnsi="Arial" w:cs="Arial"/>
          <w:b/>
          <w:color w:val="000000"/>
        </w:rPr>
      </w:pPr>
    </w:p>
    <w:p w14:paraId="1FE36DB7" w14:textId="6A3B4188" w:rsidR="00FE5B50" w:rsidRPr="009A099C" w:rsidRDefault="00FE5B50" w:rsidP="00FE5B50">
      <w:pPr>
        <w:tabs>
          <w:tab w:val="left" w:pos="0"/>
        </w:tabs>
        <w:jc w:val="both"/>
        <w:rPr>
          <w:rFonts w:ascii="Arial" w:eastAsia="Arial" w:hAnsi="Arial" w:cs="Arial"/>
          <w:b/>
          <w:i/>
          <w:color w:val="000000"/>
        </w:rPr>
      </w:pPr>
      <w:r w:rsidRPr="009A099C">
        <w:rPr>
          <w:rFonts w:ascii="Arial" w:eastAsia="Arial" w:hAnsi="Arial" w:cs="Arial"/>
          <w:b/>
          <w:color w:val="000000"/>
        </w:rPr>
        <w:t>ARTÍCULO 1.</w:t>
      </w:r>
      <w:r w:rsidRPr="009A099C">
        <w:rPr>
          <w:rFonts w:ascii="Arial" w:eastAsia="Arial" w:hAnsi="Arial" w:cs="Arial"/>
          <w:color w:val="000000"/>
        </w:rPr>
        <w:t xml:space="preserve"> Se modifica el Artículo 1 de la Ley </w:t>
      </w:r>
      <w:proofErr w:type="spellStart"/>
      <w:r w:rsidRPr="009A099C">
        <w:rPr>
          <w:rFonts w:ascii="Arial" w:eastAsia="Arial" w:hAnsi="Arial" w:cs="Arial"/>
          <w:color w:val="000000"/>
        </w:rPr>
        <w:t>N°</w:t>
      </w:r>
      <w:proofErr w:type="spellEnd"/>
      <w:r w:rsidRPr="009A099C">
        <w:rPr>
          <w:rFonts w:ascii="Arial" w:eastAsia="Arial" w:hAnsi="Arial" w:cs="Arial"/>
          <w:color w:val="000000"/>
        </w:rPr>
        <w:t xml:space="preserve"> 1304 de fecha 21 de junio de 2020, de Postergación de las Elecciones Generales 2020, conforme al siguiente texto:</w:t>
      </w:r>
    </w:p>
    <w:p w14:paraId="72F4BF2D" w14:textId="77777777" w:rsidR="00FE5B50" w:rsidRPr="009A099C" w:rsidRDefault="00FE5B50" w:rsidP="00FE5B50">
      <w:pPr>
        <w:ind w:left="708"/>
        <w:jc w:val="both"/>
        <w:rPr>
          <w:rFonts w:ascii="Arial" w:eastAsia="Arial" w:hAnsi="Arial" w:cs="Arial"/>
          <w:i/>
        </w:rPr>
      </w:pPr>
      <w:r w:rsidRPr="009A099C">
        <w:rPr>
          <w:rFonts w:ascii="Arial" w:eastAsia="Arial" w:hAnsi="Arial" w:cs="Arial"/>
          <w:b/>
          <w:i/>
        </w:rPr>
        <w:t>“ARTÍCULO 1.-</w:t>
      </w:r>
      <w:r w:rsidRPr="009A099C">
        <w:rPr>
          <w:rFonts w:ascii="Arial" w:eastAsia="Arial" w:hAnsi="Arial" w:cs="Arial"/>
          <w:i/>
        </w:rPr>
        <w:t xml:space="preserve"> Se amplía el plazo previsto por el Artículo 2 de la Ley </w:t>
      </w:r>
      <w:proofErr w:type="spellStart"/>
      <w:r w:rsidRPr="009A099C">
        <w:rPr>
          <w:rFonts w:ascii="Arial" w:eastAsia="Arial" w:hAnsi="Arial" w:cs="Arial"/>
          <w:i/>
        </w:rPr>
        <w:t>N°</w:t>
      </w:r>
      <w:proofErr w:type="spellEnd"/>
      <w:r w:rsidRPr="009A099C">
        <w:rPr>
          <w:rFonts w:ascii="Arial" w:eastAsia="Arial" w:hAnsi="Arial" w:cs="Arial"/>
          <w:i/>
        </w:rPr>
        <w:t xml:space="preserve"> 1297 de fecha 30 de abril de 2020, modificado por el Artículo 1 de la Ley </w:t>
      </w:r>
      <w:proofErr w:type="spellStart"/>
      <w:r w:rsidRPr="009A099C">
        <w:rPr>
          <w:rFonts w:ascii="Arial" w:eastAsia="Arial" w:hAnsi="Arial" w:cs="Arial"/>
          <w:i/>
        </w:rPr>
        <w:t>N°</w:t>
      </w:r>
      <w:proofErr w:type="spellEnd"/>
      <w:r w:rsidRPr="009A099C">
        <w:rPr>
          <w:rFonts w:ascii="Arial" w:eastAsia="Arial" w:hAnsi="Arial" w:cs="Arial"/>
          <w:i/>
        </w:rPr>
        <w:t xml:space="preserve"> 1304 de fecha 21 de junio de 2020, de Postergación de las Elecciones Generales 2020, a ciento sesenta y nueve (169) días computables a partir del 3 de mayo de 2020, por lo que el plazo máximo para la realización de las elecciones es el domingo 18 de octubre de 2020.</w:t>
      </w:r>
    </w:p>
    <w:p w14:paraId="32570CF2" w14:textId="77777777" w:rsidR="00FE5B50" w:rsidRPr="009A099C" w:rsidRDefault="00FE5B50" w:rsidP="00FE5B50">
      <w:pPr>
        <w:ind w:left="708"/>
        <w:jc w:val="both"/>
        <w:rPr>
          <w:rFonts w:ascii="Arial" w:eastAsia="Arial" w:hAnsi="Arial" w:cs="Arial"/>
          <w:i/>
        </w:rPr>
      </w:pPr>
      <w:r w:rsidRPr="009A099C">
        <w:rPr>
          <w:rFonts w:ascii="Arial" w:eastAsia="Arial" w:hAnsi="Arial" w:cs="Arial"/>
          <w:i/>
        </w:rPr>
        <w:t>Por los alcances de la Declaración Constitucional Plurinacional 0001/2020 de 15 de enero de 2020, sobre la Ley Excepcional de Prórroga del Mandato Constitucional de Autoridades Electas</w:t>
      </w:r>
      <w:r w:rsidRPr="009A099C">
        <w:rPr>
          <w:rFonts w:ascii="Arial" w:eastAsia="Arial" w:hAnsi="Arial" w:cs="Arial"/>
          <w:b/>
          <w:i/>
        </w:rPr>
        <w:t xml:space="preserve">, </w:t>
      </w:r>
      <w:r w:rsidRPr="009A099C">
        <w:rPr>
          <w:rFonts w:ascii="Arial" w:eastAsia="Arial" w:hAnsi="Arial" w:cs="Arial"/>
          <w:i/>
        </w:rPr>
        <w:t>el plazo fijado por la presente ley no podrá ser modificado.”</w:t>
      </w:r>
    </w:p>
    <w:p w14:paraId="203F6B48" w14:textId="77777777" w:rsidR="000A4965" w:rsidRDefault="000A4965" w:rsidP="00FE5B50">
      <w:pPr>
        <w:jc w:val="both"/>
        <w:rPr>
          <w:rFonts w:ascii="Arial" w:eastAsia="Arial" w:hAnsi="Arial" w:cs="Arial"/>
          <w:b/>
          <w:color w:val="000000"/>
        </w:rPr>
      </w:pPr>
    </w:p>
    <w:p w14:paraId="50987375" w14:textId="4988CD79" w:rsidR="00FE5B50" w:rsidRPr="009A099C" w:rsidRDefault="00FE5B50" w:rsidP="00FE5B50">
      <w:pPr>
        <w:jc w:val="both"/>
        <w:rPr>
          <w:rFonts w:ascii="Arial" w:eastAsia="Arial" w:hAnsi="Arial" w:cs="Arial"/>
          <w:color w:val="000000"/>
        </w:rPr>
      </w:pPr>
      <w:r w:rsidRPr="009A099C">
        <w:rPr>
          <w:rFonts w:ascii="Arial" w:eastAsia="Arial" w:hAnsi="Arial" w:cs="Arial"/>
          <w:b/>
          <w:color w:val="000000"/>
        </w:rPr>
        <w:t xml:space="preserve">ARTÍCULO 2. </w:t>
      </w:r>
      <w:r w:rsidRPr="009A099C">
        <w:rPr>
          <w:rFonts w:ascii="Arial" w:eastAsia="Arial" w:hAnsi="Arial" w:cs="Arial"/>
          <w:color w:val="000000"/>
        </w:rPr>
        <w:t>El Ministerio Publico de oficio, iniciará proceso penal contra quienes, por cualquier medio, pretendan cambiar o cambien la fecha definitiva, impostergable e inamovible de las Elecciones Generales a realizarse el domingo 18 de octubre de 2020.</w:t>
      </w:r>
    </w:p>
    <w:p w14:paraId="6C2754EE" w14:textId="77777777" w:rsidR="000A4965" w:rsidRDefault="000A4965" w:rsidP="00FE5B50">
      <w:pPr>
        <w:jc w:val="both"/>
        <w:rPr>
          <w:rFonts w:ascii="Arial" w:eastAsia="Arial" w:hAnsi="Arial" w:cs="Arial"/>
          <w:b/>
        </w:rPr>
      </w:pPr>
    </w:p>
    <w:p w14:paraId="03923DA7" w14:textId="3C037835" w:rsidR="00FE5B50" w:rsidRPr="009A099C" w:rsidRDefault="00FE5B50" w:rsidP="00FE5B50">
      <w:pPr>
        <w:jc w:val="both"/>
        <w:rPr>
          <w:rFonts w:ascii="Arial" w:eastAsia="Arial" w:hAnsi="Arial" w:cs="Arial"/>
        </w:rPr>
      </w:pPr>
      <w:r w:rsidRPr="009A099C">
        <w:rPr>
          <w:rFonts w:ascii="Arial" w:eastAsia="Arial" w:hAnsi="Arial" w:cs="Arial"/>
          <w:b/>
        </w:rPr>
        <w:t xml:space="preserve">ARTICULO 3. </w:t>
      </w:r>
      <w:r w:rsidRPr="009A099C">
        <w:rPr>
          <w:rFonts w:ascii="Arial" w:eastAsia="Arial" w:hAnsi="Arial" w:cs="Arial"/>
        </w:rPr>
        <w:t>Las acciones de defensa que tuvieran cualquier relación con las Elecciones Generales 2020, deben respetar y seguir la Jurisprudencia Constitucional definida por la Declaración Constitucional Plurinacional 0001/2020 de 15 de enero de 2020, sobre la Ley Excepcional de Prórroga del Mandato Constitucional de Autoridades Electas.</w:t>
      </w:r>
    </w:p>
    <w:p w14:paraId="51D5E575" w14:textId="77777777" w:rsidR="000A4965" w:rsidRDefault="000A4965" w:rsidP="00FE5B50">
      <w:pPr>
        <w:tabs>
          <w:tab w:val="left" w:pos="2525"/>
        </w:tabs>
        <w:jc w:val="center"/>
        <w:rPr>
          <w:rFonts w:ascii="Arial" w:eastAsia="Arial" w:hAnsi="Arial" w:cs="Arial"/>
          <w:b/>
        </w:rPr>
      </w:pPr>
    </w:p>
    <w:p w14:paraId="1C53E399" w14:textId="3BF219D5" w:rsidR="00FE5B50" w:rsidRPr="009A099C" w:rsidRDefault="00FE5B50" w:rsidP="00FE5B50">
      <w:pPr>
        <w:tabs>
          <w:tab w:val="left" w:pos="2525"/>
        </w:tabs>
        <w:jc w:val="center"/>
        <w:rPr>
          <w:rFonts w:ascii="Arial" w:eastAsia="Arial" w:hAnsi="Arial" w:cs="Arial"/>
          <w:b/>
        </w:rPr>
      </w:pPr>
      <w:r w:rsidRPr="009A099C">
        <w:rPr>
          <w:rFonts w:ascii="Arial" w:eastAsia="Arial" w:hAnsi="Arial" w:cs="Arial"/>
          <w:b/>
        </w:rPr>
        <w:t>DISPOSICIONES ADICIONALES</w:t>
      </w:r>
    </w:p>
    <w:p w14:paraId="7DE24670" w14:textId="77777777" w:rsidR="000A4965" w:rsidRDefault="000A4965" w:rsidP="00FE5B50">
      <w:pPr>
        <w:tabs>
          <w:tab w:val="left" w:pos="2525"/>
        </w:tabs>
        <w:jc w:val="both"/>
        <w:rPr>
          <w:rFonts w:ascii="Arial" w:eastAsia="Arial" w:hAnsi="Arial" w:cs="Arial"/>
          <w:b/>
        </w:rPr>
      </w:pPr>
    </w:p>
    <w:p w14:paraId="594F1356" w14:textId="15D0949F" w:rsidR="00FE5B50" w:rsidRPr="009A099C" w:rsidRDefault="00FE5B50" w:rsidP="00FE5B50">
      <w:pPr>
        <w:tabs>
          <w:tab w:val="left" w:pos="2525"/>
        </w:tabs>
        <w:jc w:val="both"/>
        <w:rPr>
          <w:rFonts w:ascii="Arial" w:eastAsia="Arial" w:hAnsi="Arial" w:cs="Arial"/>
        </w:rPr>
      </w:pPr>
      <w:r w:rsidRPr="009A099C">
        <w:rPr>
          <w:rFonts w:ascii="Arial" w:eastAsia="Arial" w:hAnsi="Arial" w:cs="Arial"/>
          <w:b/>
        </w:rPr>
        <w:t xml:space="preserve">DISPOSICIÓN ADICIONAL </w:t>
      </w:r>
      <w:proofErr w:type="gramStart"/>
      <w:r w:rsidRPr="009A099C">
        <w:rPr>
          <w:rFonts w:ascii="Arial" w:eastAsia="Arial" w:hAnsi="Arial" w:cs="Arial"/>
          <w:b/>
        </w:rPr>
        <w:t>PRIMERA.-</w:t>
      </w:r>
      <w:proofErr w:type="gramEnd"/>
      <w:r w:rsidRPr="009A099C">
        <w:rPr>
          <w:rFonts w:ascii="Arial" w:eastAsia="Arial" w:hAnsi="Arial" w:cs="Arial"/>
          <w:b/>
        </w:rPr>
        <w:t xml:space="preserve"> </w:t>
      </w:r>
      <w:r w:rsidRPr="009A099C">
        <w:rPr>
          <w:rFonts w:ascii="Arial" w:eastAsia="Arial" w:hAnsi="Arial" w:cs="Arial"/>
        </w:rPr>
        <w:t xml:space="preserve">Se modifica el numeral 1, del Parágrafo II del artículo 65 de la Ley </w:t>
      </w:r>
      <w:proofErr w:type="spellStart"/>
      <w:r w:rsidRPr="009A099C">
        <w:rPr>
          <w:rFonts w:ascii="Arial" w:eastAsia="Arial" w:hAnsi="Arial" w:cs="Arial"/>
        </w:rPr>
        <w:t>N°</w:t>
      </w:r>
      <w:proofErr w:type="spellEnd"/>
      <w:r w:rsidRPr="009A099C">
        <w:rPr>
          <w:rFonts w:ascii="Arial" w:eastAsia="Arial" w:hAnsi="Arial" w:cs="Arial"/>
        </w:rPr>
        <w:t xml:space="preserve"> 018 - Ley del Órgano Electoral Plurinacional de 16 de junio de 2010, el mismo que tendrá el siguiente texto:</w:t>
      </w:r>
    </w:p>
    <w:p w14:paraId="49A5B145" w14:textId="77777777" w:rsidR="00FE5B50" w:rsidRPr="009A099C" w:rsidRDefault="00FE5B50" w:rsidP="00FE5B50">
      <w:pPr>
        <w:numPr>
          <w:ilvl w:val="0"/>
          <w:numId w:val="10"/>
        </w:numPr>
        <w:pBdr>
          <w:bar w:val="none" w:sz="0" w:color="auto"/>
        </w:pBdr>
        <w:spacing w:after="160" w:line="259" w:lineRule="auto"/>
        <w:jc w:val="both"/>
        <w:rPr>
          <w:rFonts w:ascii="Arial" w:eastAsia="Arial" w:hAnsi="Arial" w:cs="Arial"/>
          <w:i/>
        </w:rPr>
      </w:pPr>
      <w:r w:rsidRPr="009A099C">
        <w:rPr>
          <w:rFonts w:ascii="Arial" w:eastAsia="Arial" w:hAnsi="Arial" w:cs="Arial"/>
          <w:i/>
        </w:rPr>
        <w:t xml:space="preserve">Enfermedad probada, de conformidad a Reglamento aprobado por la Sala Plena del Tribunal Supremo Electoral.  </w:t>
      </w:r>
    </w:p>
    <w:p w14:paraId="748E7489" w14:textId="77777777" w:rsidR="00FE5B50" w:rsidRPr="009A099C" w:rsidRDefault="00FE5B50" w:rsidP="00FE5B50">
      <w:pPr>
        <w:tabs>
          <w:tab w:val="left" w:pos="2525"/>
        </w:tabs>
        <w:jc w:val="both"/>
        <w:rPr>
          <w:rFonts w:ascii="Arial" w:eastAsia="Arial" w:hAnsi="Arial" w:cs="Arial"/>
        </w:rPr>
      </w:pPr>
      <w:r w:rsidRPr="009A099C">
        <w:rPr>
          <w:rFonts w:ascii="Arial" w:eastAsia="Arial" w:hAnsi="Arial" w:cs="Arial"/>
          <w:b/>
        </w:rPr>
        <w:t xml:space="preserve">DISPOSICIÓN ADICIONAL </w:t>
      </w:r>
      <w:proofErr w:type="gramStart"/>
      <w:r w:rsidRPr="009A099C">
        <w:rPr>
          <w:rFonts w:ascii="Arial" w:eastAsia="Arial" w:hAnsi="Arial" w:cs="Arial"/>
          <w:b/>
        </w:rPr>
        <w:t>SEGUNDA.-</w:t>
      </w:r>
      <w:proofErr w:type="gramEnd"/>
      <w:r w:rsidRPr="009A099C">
        <w:rPr>
          <w:rFonts w:ascii="Arial" w:eastAsia="Arial" w:hAnsi="Arial" w:cs="Arial"/>
          <w:b/>
        </w:rPr>
        <w:t xml:space="preserve"> </w:t>
      </w:r>
      <w:r w:rsidRPr="009A099C">
        <w:rPr>
          <w:rFonts w:ascii="Arial" w:eastAsia="Arial" w:hAnsi="Arial" w:cs="Arial"/>
        </w:rPr>
        <w:t xml:space="preserve">Se modifica el inciso a) en el Parágrafo II del artículo 154 de la Ley </w:t>
      </w:r>
      <w:proofErr w:type="spellStart"/>
      <w:r w:rsidRPr="009A099C">
        <w:rPr>
          <w:rFonts w:ascii="Arial" w:eastAsia="Arial" w:hAnsi="Arial" w:cs="Arial"/>
        </w:rPr>
        <w:t>N°</w:t>
      </w:r>
      <w:proofErr w:type="spellEnd"/>
      <w:r w:rsidRPr="009A099C">
        <w:rPr>
          <w:rFonts w:ascii="Arial" w:eastAsia="Arial" w:hAnsi="Arial" w:cs="Arial"/>
        </w:rPr>
        <w:t xml:space="preserve"> 026 - Ley del Régimen Electoral de 30 de junio de 2010, el mismo que tendrá el siguiente texto:</w:t>
      </w:r>
    </w:p>
    <w:p w14:paraId="1819AF1F" w14:textId="77777777" w:rsidR="00FE5B50" w:rsidRPr="009A099C" w:rsidRDefault="00FE5B50" w:rsidP="00FE5B50">
      <w:pPr>
        <w:numPr>
          <w:ilvl w:val="0"/>
          <w:numId w:val="11"/>
        </w:numPr>
        <w:pBdr>
          <w:bar w:val="none" w:sz="0" w:color="auto"/>
        </w:pBdr>
        <w:spacing w:after="160" w:line="259" w:lineRule="auto"/>
        <w:jc w:val="both"/>
        <w:rPr>
          <w:rFonts w:ascii="Arial" w:eastAsia="Arial" w:hAnsi="Arial" w:cs="Arial"/>
          <w:i/>
        </w:rPr>
      </w:pPr>
      <w:r w:rsidRPr="009A099C">
        <w:rPr>
          <w:rFonts w:ascii="Arial" w:eastAsia="Arial" w:hAnsi="Arial" w:cs="Arial"/>
          <w:i/>
        </w:rPr>
        <w:t xml:space="preserve">Las personas que no pudieron votar por caso fortuito o fuerza mayor, de conformidad a Reglamento aprobado por la Sala Plena del Tribunal Supremo Electoral. </w:t>
      </w:r>
    </w:p>
    <w:p w14:paraId="2C5FFBC6" w14:textId="77777777" w:rsidR="00FE5B50" w:rsidRPr="009A099C" w:rsidRDefault="00FE5B50" w:rsidP="00FE5B50">
      <w:pPr>
        <w:tabs>
          <w:tab w:val="left" w:pos="2525"/>
        </w:tabs>
        <w:jc w:val="both"/>
        <w:rPr>
          <w:rFonts w:ascii="Arial" w:eastAsia="Arial" w:hAnsi="Arial" w:cs="Arial"/>
        </w:rPr>
      </w:pPr>
      <w:r w:rsidRPr="009A099C">
        <w:rPr>
          <w:rFonts w:ascii="Arial" w:eastAsia="Arial" w:hAnsi="Arial" w:cs="Arial"/>
          <w:b/>
        </w:rPr>
        <w:t xml:space="preserve">DISPOSICIÓN ADICIONAL </w:t>
      </w:r>
      <w:proofErr w:type="gramStart"/>
      <w:r w:rsidRPr="009A099C">
        <w:rPr>
          <w:rFonts w:ascii="Arial" w:eastAsia="Arial" w:hAnsi="Arial" w:cs="Arial"/>
          <w:b/>
        </w:rPr>
        <w:t>TERCERA.-</w:t>
      </w:r>
      <w:proofErr w:type="gramEnd"/>
      <w:r w:rsidRPr="009A099C">
        <w:rPr>
          <w:rFonts w:ascii="Arial" w:eastAsia="Arial" w:hAnsi="Arial" w:cs="Arial"/>
        </w:rPr>
        <w:t xml:space="preserve">  Se modifica el Parágrafo III del artículo 108 de la Ley </w:t>
      </w:r>
      <w:proofErr w:type="spellStart"/>
      <w:r w:rsidRPr="009A099C">
        <w:rPr>
          <w:rFonts w:ascii="Arial" w:eastAsia="Arial" w:hAnsi="Arial" w:cs="Arial"/>
        </w:rPr>
        <w:t>N°</w:t>
      </w:r>
      <w:proofErr w:type="spellEnd"/>
      <w:r w:rsidRPr="009A099C">
        <w:rPr>
          <w:rFonts w:ascii="Arial" w:eastAsia="Arial" w:hAnsi="Arial" w:cs="Arial"/>
        </w:rPr>
        <w:t xml:space="preserve"> 026 - Ley del Régimen Electoral de 30 de junio de 2010, el mismo que tendrá el siguiente texto:</w:t>
      </w:r>
    </w:p>
    <w:p w14:paraId="794AA7A7" w14:textId="77777777" w:rsidR="00FE5B50" w:rsidRPr="009A099C" w:rsidRDefault="00FE5B50" w:rsidP="00FE5B50">
      <w:pPr>
        <w:ind w:left="360"/>
        <w:jc w:val="both"/>
        <w:rPr>
          <w:rFonts w:ascii="Arial,Bold" w:eastAsia="Arial,Bold" w:hAnsi="Arial,Bold" w:cs="Arial,Bold"/>
        </w:rPr>
      </w:pPr>
      <w:r w:rsidRPr="009A099C">
        <w:rPr>
          <w:rFonts w:ascii="Arial" w:eastAsia="Arial" w:hAnsi="Arial" w:cs="Arial"/>
          <w:i/>
        </w:rPr>
        <w:lastRenderedPageBreak/>
        <w:t xml:space="preserve">Las sustituciones por causa de renuncia podrá́ presentarse hasta cuarenta y cinco (45) días antes del día de la elección y por las otras causales establecidas en el parágrafo I hasta tres (3) días antes del día de la votación. El renunciante podrá́ participar como candidato en ese proceso electoral si es reubicado en otra candidatura del mismo Partido o Alianza. </w:t>
      </w:r>
    </w:p>
    <w:p w14:paraId="7FF62FEA" w14:textId="77777777" w:rsidR="000A4965" w:rsidRDefault="000A4965" w:rsidP="00FE5B50">
      <w:pPr>
        <w:jc w:val="both"/>
        <w:rPr>
          <w:rFonts w:ascii="Arial" w:eastAsia="Arial" w:hAnsi="Arial" w:cs="Arial"/>
          <w:b/>
        </w:rPr>
      </w:pPr>
    </w:p>
    <w:p w14:paraId="400EB1DF" w14:textId="6CB53D1B" w:rsidR="00FE5B50" w:rsidRPr="009A099C" w:rsidRDefault="00FE5B50" w:rsidP="00FE5B50">
      <w:pPr>
        <w:jc w:val="both"/>
        <w:rPr>
          <w:rFonts w:ascii="Arial,Bold" w:eastAsia="Arial,Bold" w:hAnsi="Arial,Bold" w:cs="Arial,Bold"/>
        </w:rPr>
      </w:pPr>
      <w:r w:rsidRPr="009A099C">
        <w:rPr>
          <w:rFonts w:ascii="Arial" w:eastAsia="Arial" w:hAnsi="Arial" w:cs="Arial"/>
          <w:b/>
        </w:rPr>
        <w:t xml:space="preserve">DISPOSICIÓN ADICIONAL </w:t>
      </w:r>
      <w:proofErr w:type="gramStart"/>
      <w:r w:rsidRPr="009A099C">
        <w:rPr>
          <w:rFonts w:ascii="Arial" w:eastAsia="Arial" w:hAnsi="Arial" w:cs="Arial"/>
          <w:b/>
        </w:rPr>
        <w:t>CUARTA.-</w:t>
      </w:r>
      <w:proofErr w:type="gramEnd"/>
      <w:r w:rsidRPr="009A099C">
        <w:rPr>
          <w:rFonts w:ascii="Arial" w:eastAsia="Arial" w:hAnsi="Arial" w:cs="Arial"/>
          <w:b/>
        </w:rPr>
        <w:t xml:space="preserve">  </w:t>
      </w:r>
      <w:r w:rsidRPr="009A099C">
        <w:rPr>
          <w:rFonts w:ascii="Arial" w:eastAsia="Arial" w:hAnsi="Arial" w:cs="Arial"/>
        </w:rPr>
        <w:t xml:space="preserve">Se modifica el Parágrafo I de la Disposición Transitoria Tercera de la Ley </w:t>
      </w:r>
      <w:proofErr w:type="spellStart"/>
      <w:r w:rsidRPr="009A099C">
        <w:rPr>
          <w:rFonts w:ascii="Arial" w:eastAsia="Arial" w:hAnsi="Arial" w:cs="Arial"/>
        </w:rPr>
        <w:t>N°</w:t>
      </w:r>
      <w:proofErr w:type="spellEnd"/>
      <w:r w:rsidRPr="009A099C">
        <w:rPr>
          <w:rFonts w:ascii="Arial" w:eastAsia="Arial" w:hAnsi="Arial" w:cs="Arial"/>
        </w:rPr>
        <w:t xml:space="preserve"> 1096 de 1 de septiembre de 2018, con el siguiente texto:</w:t>
      </w:r>
    </w:p>
    <w:p w14:paraId="0ECA89C3" w14:textId="77777777" w:rsidR="00FE5B50" w:rsidRPr="009A099C" w:rsidRDefault="00FE5B50" w:rsidP="00FE5B50">
      <w:pPr>
        <w:tabs>
          <w:tab w:val="left" w:pos="2525"/>
        </w:tabs>
        <w:ind w:left="360"/>
        <w:jc w:val="both"/>
        <w:rPr>
          <w:rFonts w:ascii="Arial" w:eastAsia="Arial" w:hAnsi="Arial" w:cs="Arial"/>
          <w:i/>
        </w:rPr>
      </w:pPr>
      <w:r w:rsidRPr="009A099C">
        <w:rPr>
          <w:rFonts w:ascii="Arial" w:eastAsia="Arial" w:hAnsi="Arial" w:cs="Arial"/>
          <w:i/>
        </w:rPr>
        <w:t xml:space="preserve">I. Todas las organizaciones políticas deberán adecuar sus Estatutos a las disposiciones de la presente Ley, hasta el 31 de diciembre de 2021. Una vez que se adecuen los Estatutos se aplicaran las sanciones establecidas por el artículo 58 de la presente ley.  </w:t>
      </w:r>
    </w:p>
    <w:p w14:paraId="0B13B7D7" w14:textId="3D1F0623" w:rsidR="00FE5B50" w:rsidRPr="009A099C" w:rsidRDefault="00FE5B50" w:rsidP="00FE5B50">
      <w:pPr>
        <w:jc w:val="center"/>
        <w:rPr>
          <w:rFonts w:ascii="Arial" w:eastAsia="Arial" w:hAnsi="Arial" w:cs="Arial"/>
          <w:b/>
        </w:rPr>
      </w:pPr>
      <w:r w:rsidRPr="009A099C">
        <w:rPr>
          <w:rFonts w:ascii="Arial" w:eastAsia="Arial" w:hAnsi="Arial" w:cs="Arial"/>
          <w:b/>
        </w:rPr>
        <w:t>DISPOSICION</w:t>
      </w:r>
      <w:r w:rsidR="000A4965">
        <w:rPr>
          <w:rFonts w:ascii="Arial" w:eastAsia="Arial" w:hAnsi="Arial" w:cs="Arial"/>
          <w:b/>
        </w:rPr>
        <w:t>ES</w:t>
      </w:r>
      <w:r w:rsidRPr="009A099C">
        <w:rPr>
          <w:rFonts w:ascii="Arial" w:eastAsia="Arial" w:hAnsi="Arial" w:cs="Arial"/>
          <w:b/>
        </w:rPr>
        <w:t xml:space="preserve"> FINAL</w:t>
      </w:r>
      <w:r w:rsidR="000A4965">
        <w:rPr>
          <w:rFonts w:ascii="Arial" w:eastAsia="Arial" w:hAnsi="Arial" w:cs="Arial"/>
          <w:b/>
        </w:rPr>
        <w:t>ES</w:t>
      </w:r>
    </w:p>
    <w:p w14:paraId="64D3229C" w14:textId="77777777" w:rsidR="000A4965" w:rsidRDefault="000A4965" w:rsidP="00FE5B50">
      <w:pPr>
        <w:jc w:val="both"/>
        <w:rPr>
          <w:rFonts w:ascii="Arial" w:eastAsia="Arial" w:hAnsi="Arial" w:cs="Arial"/>
          <w:b/>
        </w:rPr>
      </w:pPr>
    </w:p>
    <w:p w14:paraId="0E8056DA" w14:textId="60C96CA5" w:rsidR="00FE5B50" w:rsidRPr="009A099C" w:rsidRDefault="00FE5B50" w:rsidP="00FE5B50">
      <w:pPr>
        <w:jc w:val="both"/>
        <w:rPr>
          <w:rFonts w:ascii="Arial" w:eastAsia="Arial" w:hAnsi="Arial" w:cs="Arial"/>
        </w:rPr>
      </w:pPr>
      <w:r w:rsidRPr="009A099C">
        <w:rPr>
          <w:rFonts w:ascii="Arial" w:eastAsia="Arial" w:hAnsi="Arial" w:cs="Arial"/>
          <w:b/>
        </w:rPr>
        <w:t xml:space="preserve">DISPOSICION FINAL </w:t>
      </w:r>
      <w:proofErr w:type="gramStart"/>
      <w:r w:rsidRPr="009A099C">
        <w:rPr>
          <w:rFonts w:ascii="Arial" w:eastAsia="Arial" w:hAnsi="Arial" w:cs="Arial"/>
          <w:b/>
        </w:rPr>
        <w:t>PRIMERA.-</w:t>
      </w:r>
      <w:proofErr w:type="gramEnd"/>
      <w:r w:rsidRPr="009A099C">
        <w:rPr>
          <w:rFonts w:ascii="Arial" w:eastAsia="Arial" w:hAnsi="Arial" w:cs="Arial"/>
          <w:b/>
        </w:rPr>
        <w:t xml:space="preserve"> </w:t>
      </w:r>
      <w:r w:rsidRPr="009A099C">
        <w:rPr>
          <w:rFonts w:ascii="Arial" w:eastAsia="Arial" w:hAnsi="Arial" w:cs="Arial"/>
        </w:rPr>
        <w:t>Las modificaciones establecidas en las disposiciones adicionales de la presente ley tendrán valides, únicamente en las elecciones generales para presidente vicepresidente senadores y diputados del 18 de octubre de 2020</w:t>
      </w:r>
    </w:p>
    <w:p w14:paraId="40635026" w14:textId="77777777" w:rsidR="000A4965" w:rsidRDefault="000A4965" w:rsidP="00FE5B50">
      <w:pPr>
        <w:jc w:val="both"/>
        <w:rPr>
          <w:rFonts w:ascii="Arial" w:eastAsia="Arial" w:hAnsi="Arial" w:cs="Arial"/>
          <w:b/>
        </w:rPr>
      </w:pPr>
    </w:p>
    <w:p w14:paraId="6C908EF5" w14:textId="1E703B3B" w:rsidR="00FE5B50" w:rsidRPr="009A099C" w:rsidRDefault="00FE5B50" w:rsidP="008A49EE">
      <w:pPr>
        <w:jc w:val="both"/>
        <w:rPr>
          <w:rFonts w:ascii="Arial" w:eastAsia="Arial" w:hAnsi="Arial" w:cs="Arial"/>
        </w:rPr>
      </w:pPr>
      <w:r w:rsidRPr="009A099C">
        <w:rPr>
          <w:rFonts w:ascii="Arial" w:eastAsia="Arial" w:hAnsi="Arial" w:cs="Arial"/>
          <w:b/>
        </w:rPr>
        <w:t xml:space="preserve">DISPOSICION FINAL </w:t>
      </w:r>
      <w:proofErr w:type="gramStart"/>
      <w:r w:rsidRPr="009A099C">
        <w:rPr>
          <w:rFonts w:ascii="Arial" w:eastAsia="Arial" w:hAnsi="Arial" w:cs="Arial"/>
          <w:b/>
        </w:rPr>
        <w:t>SEGUNDA.-</w:t>
      </w:r>
      <w:proofErr w:type="gramEnd"/>
      <w:r w:rsidRPr="009A099C">
        <w:rPr>
          <w:rFonts w:ascii="Arial" w:eastAsia="Arial" w:hAnsi="Arial" w:cs="Arial"/>
        </w:rPr>
        <w:t xml:space="preserve"> Quedan vigentes las disposiciones legales establecidas en la Ley </w:t>
      </w:r>
      <w:proofErr w:type="spellStart"/>
      <w:r w:rsidRPr="009A099C">
        <w:rPr>
          <w:rFonts w:ascii="Arial" w:eastAsia="Arial" w:hAnsi="Arial" w:cs="Arial"/>
        </w:rPr>
        <w:t>N°</w:t>
      </w:r>
      <w:proofErr w:type="spellEnd"/>
      <w:r w:rsidRPr="009A099C">
        <w:rPr>
          <w:rFonts w:ascii="Arial" w:eastAsia="Arial" w:hAnsi="Arial" w:cs="Arial"/>
        </w:rPr>
        <w:t xml:space="preserve"> 1304 de modificación a la Ley 1297 de Postergación de las Elecciones Generales 2020, excepto su Artículo 1 modificado por la presente Ley. </w:t>
      </w:r>
    </w:p>
    <w:p w14:paraId="6BE1492B" w14:textId="77777777" w:rsidR="008A49EE" w:rsidRDefault="008A49EE" w:rsidP="00FE5B50">
      <w:pPr>
        <w:jc w:val="both"/>
        <w:rPr>
          <w:rFonts w:ascii="Arial" w:eastAsia="Arial" w:hAnsi="Arial" w:cs="Arial"/>
        </w:rPr>
      </w:pPr>
    </w:p>
    <w:p w14:paraId="4D4EE1ED" w14:textId="77777777" w:rsidR="008A49EE" w:rsidRDefault="008A49EE" w:rsidP="00FE5B50">
      <w:pPr>
        <w:jc w:val="both"/>
        <w:rPr>
          <w:rFonts w:ascii="Arial" w:eastAsia="Arial" w:hAnsi="Arial" w:cs="Arial"/>
        </w:rPr>
      </w:pPr>
    </w:p>
    <w:p w14:paraId="00C93BD4" w14:textId="2C371774" w:rsidR="00FE5B50" w:rsidRPr="009A099C" w:rsidRDefault="00FE5B50" w:rsidP="00FE5B50">
      <w:pPr>
        <w:jc w:val="both"/>
        <w:rPr>
          <w:rFonts w:ascii="Arial" w:eastAsia="Arial" w:hAnsi="Arial" w:cs="Arial"/>
        </w:rPr>
      </w:pPr>
      <w:r w:rsidRPr="009A099C">
        <w:rPr>
          <w:rFonts w:ascii="Arial" w:eastAsia="Arial" w:hAnsi="Arial" w:cs="Arial"/>
        </w:rPr>
        <w:t xml:space="preserve">Es dada en la Sala de Sesiones de la </w:t>
      </w:r>
      <w:r w:rsidR="008A49EE">
        <w:rPr>
          <w:rFonts w:ascii="Arial" w:eastAsia="Arial" w:hAnsi="Arial" w:cs="Arial"/>
        </w:rPr>
        <w:t>Cámara de Senadores</w:t>
      </w:r>
      <w:r w:rsidRPr="009A099C">
        <w:rPr>
          <w:rFonts w:ascii="Arial" w:eastAsia="Arial" w:hAnsi="Arial" w:cs="Arial"/>
        </w:rPr>
        <w:t xml:space="preserve">, a los </w:t>
      </w:r>
      <w:proofErr w:type="spellStart"/>
      <w:r w:rsidRPr="009A099C">
        <w:rPr>
          <w:rFonts w:ascii="Arial" w:eastAsia="Arial" w:hAnsi="Arial" w:cs="Arial"/>
        </w:rPr>
        <w:t>xx</w:t>
      </w:r>
      <w:proofErr w:type="spellEnd"/>
      <w:r w:rsidRPr="009A099C">
        <w:rPr>
          <w:rFonts w:ascii="Arial" w:eastAsia="Arial" w:hAnsi="Arial" w:cs="Arial"/>
        </w:rPr>
        <w:t xml:space="preserve"> días del mes de agosto del año dos mil veinte.</w:t>
      </w:r>
    </w:p>
    <w:p w14:paraId="44C52E55" w14:textId="1FED4D9E" w:rsidR="004714C0" w:rsidRPr="00FE5B50" w:rsidRDefault="004714C0" w:rsidP="00FE5B50"/>
    <w:sectPr w:rsidR="004714C0" w:rsidRPr="00FE5B50" w:rsidSect="00FE7750">
      <w:headerReference w:type="default" r:id="rId7"/>
      <w:footerReference w:type="default" r:id="rId8"/>
      <w:pgSz w:w="12242" w:h="18428"/>
      <w:pgMar w:top="2126" w:right="1469" w:bottom="1418" w:left="1928" w:header="425"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A773" w14:textId="77777777" w:rsidR="00FF5907" w:rsidRDefault="00FF5907">
      <w:r>
        <w:separator/>
      </w:r>
    </w:p>
  </w:endnote>
  <w:endnote w:type="continuationSeparator" w:id="0">
    <w:p w14:paraId="402D9837" w14:textId="77777777" w:rsidR="00FF5907" w:rsidRDefault="00FF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B90A" w14:textId="77777777" w:rsidR="00342182" w:rsidRDefault="00242DF6">
    <w:pPr>
      <w:pStyle w:val="Cuerpo"/>
      <w:pBdr>
        <w:top w:val="single" w:sz="24" w:space="0" w:color="000000"/>
      </w:pBdr>
      <w:spacing w:after="0"/>
      <w:jc w:val="center"/>
      <w:rPr>
        <w:rStyle w:val="Ninguno"/>
        <w:rFonts w:ascii="Times New Roman" w:eastAsia="Times New Roman" w:hAnsi="Times New Roman" w:cs="Times New Roman"/>
        <w:b/>
        <w:bCs/>
        <w:sz w:val="18"/>
        <w:szCs w:val="18"/>
      </w:rPr>
    </w:pPr>
    <w:r>
      <w:rPr>
        <w:rStyle w:val="Ninguno"/>
        <w:rFonts w:ascii="Times New Roman" w:hAnsi="Times New Roman"/>
        <w:b/>
        <w:bCs/>
        <w:sz w:val="18"/>
        <w:szCs w:val="18"/>
        <w:lang w:val="es-ES_tradnl"/>
      </w:rPr>
      <w:t xml:space="preserve">Dirección: Plaza Murillo – Asamblea Legislativa Plurinacional de Bolivia – </w:t>
    </w:r>
    <w:r>
      <w:rPr>
        <w:rStyle w:val="Ninguno"/>
        <w:rFonts w:ascii="Times New Roman" w:hAnsi="Times New Roman"/>
        <w:b/>
        <w:bCs/>
        <w:sz w:val="18"/>
        <w:szCs w:val="18"/>
      </w:rPr>
      <w:t xml:space="preserve">Telf.: (591-2) 2158701 </w:t>
    </w:r>
    <w:r>
      <w:rPr>
        <w:rStyle w:val="Ninguno"/>
        <w:rFonts w:ascii="Times New Roman" w:hAnsi="Times New Roman"/>
        <w:b/>
        <w:bCs/>
        <w:sz w:val="18"/>
        <w:szCs w:val="18"/>
        <w:lang w:val="es-ES_tradnl"/>
      </w:rPr>
      <w:t xml:space="preserve">– </w:t>
    </w:r>
    <w:r>
      <w:rPr>
        <w:rStyle w:val="Ninguno"/>
        <w:rFonts w:ascii="Times New Roman" w:hAnsi="Times New Roman"/>
        <w:b/>
        <w:bCs/>
        <w:sz w:val="18"/>
        <w:szCs w:val="18"/>
        <w:lang w:val="pt-PT"/>
      </w:rPr>
      <w:t>www.senado.gob.bo</w:t>
    </w:r>
  </w:p>
  <w:p w14:paraId="6C9D95BD" w14:textId="77777777" w:rsidR="00342182" w:rsidRDefault="00242DF6">
    <w:pPr>
      <w:pStyle w:val="Cuerpo"/>
      <w:spacing w:after="0"/>
      <w:jc w:val="center"/>
    </w:pPr>
    <w:r>
      <w:rPr>
        <w:rStyle w:val="Ninguno"/>
        <w:rFonts w:ascii="Times New Roman" w:hAnsi="Times New Roman"/>
        <w:b/>
        <w:bCs/>
        <w:sz w:val="18"/>
        <w:szCs w:val="18"/>
        <w:lang w:val="en-US"/>
      </w:rPr>
      <w:t>La Paz - Bolivia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9477E" w14:textId="77777777" w:rsidR="00FF5907" w:rsidRDefault="00FF5907">
      <w:r>
        <w:separator/>
      </w:r>
    </w:p>
  </w:footnote>
  <w:footnote w:type="continuationSeparator" w:id="0">
    <w:p w14:paraId="2210038C" w14:textId="77777777" w:rsidR="00FF5907" w:rsidRDefault="00FF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8706" w14:textId="405A407B" w:rsidR="00342182" w:rsidRDefault="00D92F16">
    <w:pPr>
      <w:pStyle w:val="Encabezado"/>
      <w:tabs>
        <w:tab w:val="clear" w:pos="8838"/>
        <w:tab w:val="right" w:pos="8591"/>
      </w:tabs>
      <w:jc w:val="center"/>
    </w:pPr>
    <w:r>
      <w:rPr>
        <w:rFonts w:ascii="Arial" w:eastAsia="Times New Roman" w:hAnsi="Arial" w:cs="Arial"/>
        <w:b/>
        <w:bCs/>
        <w:noProof/>
        <w:sz w:val="24"/>
        <w:szCs w:val="24"/>
      </w:rPr>
      <w:drawing>
        <wp:anchor distT="0" distB="0" distL="114300" distR="114300" simplePos="0" relativeHeight="251659264" behindDoc="1" locked="0" layoutInCell="1" allowOverlap="1" wp14:anchorId="01D560D0" wp14:editId="5D377B31">
          <wp:simplePos x="0" y="0"/>
          <wp:positionH relativeFrom="column">
            <wp:posOffset>4320540</wp:posOffset>
          </wp:positionH>
          <wp:positionV relativeFrom="paragraph">
            <wp:posOffset>-252095</wp:posOffset>
          </wp:positionV>
          <wp:extent cx="2209800" cy="21717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39000"/>
                            </a14:imgEffect>
                            <a14:imgEffect>
                              <a14:brightnessContrast bright="52000" contrast="34000"/>
                            </a14:imgEffect>
                          </a14:imgLayer>
                        </a14:imgProps>
                      </a:ext>
                      <a:ext uri="{28A0092B-C50C-407E-A947-70E740481C1C}">
                        <a14:useLocalDpi xmlns:a14="http://schemas.microsoft.com/office/drawing/2010/main" val="0"/>
                      </a:ext>
                    </a:extLst>
                  </a:blip>
                  <a:srcRect/>
                  <a:stretch>
                    <a:fillRect/>
                  </a:stretch>
                </pic:blipFill>
                <pic:spPr bwMode="auto">
                  <a:xfrm>
                    <a:off x="0" y="0"/>
                    <a:ext cx="2209800" cy="2171700"/>
                  </a:xfrm>
                  <a:prstGeom prst="rect">
                    <a:avLst/>
                  </a:prstGeom>
                  <a:noFill/>
                  <a:ln>
                    <a:noFill/>
                  </a:ln>
                </pic:spPr>
              </pic:pic>
            </a:graphicData>
          </a:graphic>
        </wp:anchor>
      </w:drawing>
    </w:r>
    <w:r w:rsidR="00242DF6">
      <w:rPr>
        <w:rStyle w:val="Ninguno"/>
        <w:noProof/>
      </w:rPr>
      <w:drawing>
        <wp:inline distT="0" distB="0" distL="0" distR="0" wp14:anchorId="6637CF93" wp14:editId="095528B0">
          <wp:extent cx="1043188" cy="848290"/>
          <wp:effectExtent l="0" t="0" r="0" b="0"/>
          <wp:docPr id="7" name="officeArt object" descr="http://www.ejercito.mil.bo/articulos/la_institucion/images/LOGOS/Bolivia123.png"/>
          <wp:cNvGraphicFramePr/>
          <a:graphic xmlns:a="http://schemas.openxmlformats.org/drawingml/2006/main">
            <a:graphicData uri="http://schemas.openxmlformats.org/drawingml/2006/picture">
              <pic:pic xmlns:pic="http://schemas.openxmlformats.org/drawingml/2006/picture">
                <pic:nvPicPr>
                  <pic:cNvPr id="1073741825" name="http://www.ejercito.mil.bo/articulos/la_institucion/images/LOGOS/Bolivia123.png" descr="http://www.ejercito.mil.bo/articulos/la_institucion/images/LOGOS/Bolivia123.png"/>
                  <pic:cNvPicPr>
                    <a:picLocks noChangeAspect="1"/>
                  </pic:cNvPicPr>
                </pic:nvPicPr>
                <pic:blipFill>
                  <a:blip r:embed="rId3"/>
                  <a:stretch>
                    <a:fillRect/>
                  </a:stretch>
                </pic:blipFill>
                <pic:spPr>
                  <a:xfrm>
                    <a:off x="0" y="0"/>
                    <a:ext cx="1043188" cy="848290"/>
                  </a:xfrm>
                  <a:prstGeom prst="rect">
                    <a:avLst/>
                  </a:prstGeom>
                  <a:ln w="12700" cap="flat">
                    <a:noFill/>
                    <a:miter lim="400000"/>
                  </a:ln>
                  <a:effectLst/>
                </pic:spPr>
              </pic:pic>
            </a:graphicData>
          </a:graphic>
        </wp:inline>
      </w:drawing>
    </w:r>
  </w:p>
  <w:p w14:paraId="563AB750" w14:textId="77777777" w:rsidR="00342182" w:rsidRDefault="00242DF6">
    <w:pPr>
      <w:pStyle w:val="Encabezado"/>
      <w:tabs>
        <w:tab w:val="clear" w:pos="8838"/>
        <w:tab w:val="right" w:pos="8591"/>
      </w:tabs>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Asamblea Legislativa Plurinacional de Bolivia</w:t>
    </w:r>
  </w:p>
  <w:p w14:paraId="25975281" w14:textId="77777777" w:rsidR="00342182" w:rsidRDefault="00242DF6">
    <w:pPr>
      <w:pStyle w:val="Encabezado"/>
      <w:tabs>
        <w:tab w:val="clear" w:pos="8838"/>
        <w:tab w:val="right" w:pos="8591"/>
      </w:tabs>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Cámara de Senadores</w:t>
    </w:r>
  </w:p>
  <w:p w14:paraId="3944DB8E" w14:textId="77777777" w:rsidR="00342182" w:rsidRDefault="003421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right"/>
      <w:rPr>
        <w:rStyle w:val="Ninguno"/>
        <w:rFonts w:ascii="Times New Roman" w:eastAsia="Times New Roman" w:hAnsi="Times New Roman" w:cs="Times New Roman"/>
        <w:b/>
        <w:bCs/>
        <w:sz w:val="20"/>
        <w:szCs w:val="20"/>
      </w:rPr>
    </w:pPr>
  </w:p>
  <w:p w14:paraId="4038D83D" w14:textId="69192F29" w:rsidR="00342182" w:rsidRDefault="00342182">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757D2"/>
    <w:multiLevelType w:val="multilevel"/>
    <w:tmpl w:val="634CC46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2E9D67D9"/>
    <w:multiLevelType w:val="hybridMultilevel"/>
    <w:tmpl w:val="B57AAF4C"/>
    <w:lvl w:ilvl="0" w:tplc="D2E071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D453A8"/>
    <w:multiLevelType w:val="hybridMultilevel"/>
    <w:tmpl w:val="49B4D7DA"/>
    <w:styleLink w:val="Estiloimportado1"/>
    <w:lvl w:ilvl="0" w:tplc="48626790">
      <w:start w:val="1"/>
      <w:numFmt w:val="upperRoman"/>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C228E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BA830A">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2A2958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58C864">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12AE1E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16A368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442CA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03A03A2">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680972"/>
    <w:multiLevelType w:val="hybridMultilevel"/>
    <w:tmpl w:val="49B4D7DA"/>
    <w:numStyleLink w:val="Estiloimportado1"/>
  </w:abstractNum>
  <w:abstractNum w:abstractNumId="4" w15:restartNumberingAfterBreak="0">
    <w:nsid w:val="4424683F"/>
    <w:multiLevelType w:val="multilevel"/>
    <w:tmpl w:val="03CE60E4"/>
    <w:lvl w:ilvl="0">
      <w:start w:val="1"/>
      <w:numFmt w:val="decimal"/>
      <w:lvlText w:val="%1."/>
      <w:lvlJc w:val="left"/>
      <w:pPr>
        <w:ind w:left="1425" w:hanging="360"/>
      </w:pPr>
      <w:rPr>
        <w:color w:val="3D2A1F"/>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BFD69AE"/>
    <w:multiLevelType w:val="multilevel"/>
    <w:tmpl w:val="03CC1CE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5B1D1FD8"/>
    <w:multiLevelType w:val="hybridMultilevel"/>
    <w:tmpl w:val="F41EA7DC"/>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648F056B"/>
    <w:multiLevelType w:val="hybridMultilevel"/>
    <w:tmpl w:val="F126F75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3"/>
    <w:lvlOverride w:ilvl="0">
      <w:startOverride w:val="3"/>
      <w:lvl w:ilvl="0" w:tplc="C94C24CC">
        <w:start w:val="3"/>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38EB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524352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CA36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8A47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72609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9460B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20457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0ED79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startOverride w:val="3"/>
    </w:lvlOverride>
  </w:num>
  <w:num w:numId="5">
    <w:abstractNumId w:val="3"/>
    <w:lvlOverride w:ilvl="0">
      <w:lvl w:ilvl="0" w:tplc="C94C24CC">
        <w:start w:val="1"/>
        <w:numFmt w:val="upperRoman"/>
        <w:lvlText w:val="%1."/>
        <w:lvlJc w:val="left"/>
        <w:pPr>
          <w:tabs>
            <w:tab w:val="left" w:pos="3090"/>
            <w:tab w:val="left" w:pos="3795"/>
            <w:tab w:val="left" w:pos="4320"/>
            <w:tab w:val="left" w:pos="5040"/>
            <w:tab w:val="left" w:pos="5760"/>
            <w:tab w:val="left" w:pos="6480"/>
            <w:tab w:val="left" w:pos="7200"/>
            <w:tab w:val="left" w:pos="792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938EBF8">
        <w:start w:val="1"/>
        <w:numFmt w:val="lowerLetter"/>
        <w:lvlText w:val="%2."/>
        <w:lvlJc w:val="left"/>
        <w:pPr>
          <w:tabs>
            <w:tab w:val="left" w:pos="3090"/>
            <w:tab w:val="left" w:pos="3795"/>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5243522">
        <w:start w:val="1"/>
        <w:numFmt w:val="lowerRoman"/>
        <w:lvlText w:val="%3."/>
        <w:lvlJc w:val="left"/>
        <w:pPr>
          <w:tabs>
            <w:tab w:val="left" w:pos="3090"/>
            <w:tab w:val="left" w:pos="3795"/>
            <w:tab w:val="left" w:pos="4320"/>
            <w:tab w:val="left" w:pos="5040"/>
            <w:tab w:val="left" w:pos="5760"/>
            <w:tab w:val="left" w:pos="6480"/>
            <w:tab w:val="left" w:pos="7200"/>
            <w:tab w:val="left" w:pos="7920"/>
          </w:tabs>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6CA3674">
        <w:start w:val="1"/>
        <w:numFmt w:val="decimal"/>
        <w:lvlText w:val="%4."/>
        <w:lvlJc w:val="left"/>
        <w:pPr>
          <w:tabs>
            <w:tab w:val="left" w:pos="3090"/>
            <w:tab w:val="left" w:pos="3795"/>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88A4732">
        <w:start w:val="1"/>
        <w:numFmt w:val="lowerLetter"/>
        <w:lvlText w:val="%5."/>
        <w:lvlJc w:val="left"/>
        <w:pPr>
          <w:tabs>
            <w:tab w:val="left" w:pos="3795"/>
            <w:tab w:val="left" w:pos="4320"/>
            <w:tab w:val="left" w:pos="5040"/>
            <w:tab w:val="left" w:pos="5760"/>
            <w:tab w:val="left" w:pos="6480"/>
            <w:tab w:val="left" w:pos="7200"/>
            <w:tab w:val="left" w:pos="7920"/>
          </w:tabs>
          <w:ind w:left="3090" w:hanging="2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C726098">
        <w:start w:val="1"/>
        <w:numFmt w:val="lowerRoman"/>
        <w:suff w:val="nothing"/>
        <w:lvlText w:val="%6."/>
        <w:lvlJc w:val="left"/>
        <w:pPr>
          <w:tabs>
            <w:tab w:val="left" w:pos="3090"/>
            <w:tab w:val="left" w:pos="3795"/>
            <w:tab w:val="left" w:pos="4320"/>
            <w:tab w:val="left" w:pos="5040"/>
            <w:tab w:val="left" w:pos="5760"/>
            <w:tab w:val="left" w:pos="6480"/>
            <w:tab w:val="left" w:pos="7200"/>
            <w:tab w:val="left" w:pos="7920"/>
          </w:tabs>
          <w:ind w:left="3795" w:hanging="1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9460BD2">
        <w:start w:val="1"/>
        <w:numFmt w:val="decimal"/>
        <w:lvlText w:val="%7."/>
        <w:lvlJc w:val="left"/>
        <w:pPr>
          <w:tabs>
            <w:tab w:val="left" w:pos="3090"/>
            <w:tab w:val="left" w:pos="3795"/>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204575C">
        <w:start w:val="1"/>
        <w:numFmt w:val="lowerLetter"/>
        <w:lvlText w:val="%8."/>
        <w:lvlJc w:val="left"/>
        <w:pPr>
          <w:tabs>
            <w:tab w:val="left" w:pos="3090"/>
            <w:tab w:val="left" w:pos="3795"/>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E0ED792">
        <w:start w:val="1"/>
        <w:numFmt w:val="lowerRoman"/>
        <w:lvlText w:val="%9."/>
        <w:lvlJc w:val="left"/>
        <w:pPr>
          <w:tabs>
            <w:tab w:val="left" w:pos="3090"/>
            <w:tab w:val="left" w:pos="3795"/>
            <w:tab w:val="left" w:pos="4320"/>
            <w:tab w:val="left" w:pos="5040"/>
            <w:tab w:val="left" w:pos="5760"/>
            <w:tab w:val="left" w:pos="6480"/>
            <w:tab w:val="left" w:pos="7200"/>
            <w:tab w:val="left" w:pos="7920"/>
          </w:tabs>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
  </w:num>
  <w:num w:numId="8">
    <w:abstractNumId w:val="6"/>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82"/>
    <w:rsid w:val="000A4965"/>
    <w:rsid w:val="000F37B0"/>
    <w:rsid w:val="00125203"/>
    <w:rsid w:val="001F6461"/>
    <w:rsid w:val="00223BD3"/>
    <w:rsid w:val="00242DF6"/>
    <w:rsid w:val="00342182"/>
    <w:rsid w:val="004714C0"/>
    <w:rsid w:val="004966A5"/>
    <w:rsid w:val="00741D1D"/>
    <w:rsid w:val="008018B1"/>
    <w:rsid w:val="00811867"/>
    <w:rsid w:val="0085511D"/>
    <w:rsid w:val="008A49EE"/>
    <w:rsid w:val="008F27E7"/>
    <w:rsid w:val="00924561"/>
    <w:rsid w:val="00957C04"/>
    <w:rsid w:val="0097788D"/>
    <w:rsid w:val="00982DBF"/>
    <w:rsid w:val="00AB10B4"/>
    <w:rsid w:val="00B323A0"/>
    <w:rsid w:val="00D82B71"/>
    <w:rsid w:val="00D92F16"/>
    <w:rsid w:val="00E20673"/>
    <w:rsid w:val="00FE5B50"/>
    <w:rsid w:val="00FE7750"/>
    <w:rsid w:val="00FF590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F389D"/>
  <w15:docId w15:val="{0EB7D13B-790D-4238-B72B-CF1DF31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BO" w:eastAsia="es-B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n-US"/>
    </w:rPr>
  </w:style>
  <w:style w:type="paragraph" w:styleId="Ttulo1">
    <w:name w:val="heading 1"/>
    <w:next w:val="Cuerpo"/>
    <w:uiPriority w:val="9"/>
    <w:qFormat/>
    <w:pPr>
      <w:keepNext/>
      <w:keepLines/>
      <w:spacing w:before="240" w:line="276" w:lineRule="auto"/>
      <w:outlineLvl w:val="0"/>
    </w:pPr>
    <w:rPr>
      <w:rFonts w:ascii="Cambria" w:hAnsi="Cambria" w:cs="Arial Unicode MS"/>
      <w:color w:val="365F91"/>
      <w:sz w:val="32"/>
      <w:szCs w:val="32"/>
      <w:u w:color="365F91"/>
      <w:lang w:val="es-ES_tradnl"/>
    </w:rPr>
  </w:style>
  <w:style w:type="paragraph" w:styleId="Ttulo2">
    <w:name w:val="heading 2"/>
    <w:next w:val="Cuerpo"/>
    <w:uiPriority w:val="9"/>
    <w:unhideWhenUsed/>
    <w:qFormat/>
    <w:pPr>
      <w:keepNext/>
      <w:keepLines/>
      <w:spacing w:before="40" w:line="276" w:lineRule="auto"/>
      <w:outlineLvl w:val="1"/>
    </w:pPr>
    <w:rPr>
      <w:rFonts w:ascii="Cambria" w:eastAsia="Cambria" w:hAnsi="Cambria" w:cs="Cambria"/>
      <w:color w:val="365F91"/>
      <w:sz w:val="26"/>
      <w:szCs w:val="26"/>
      <w:u w:color="365F9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Prrafodelista">
    <w:name w:val="List Paragraph"/>
    <w:link w:val="PrrafodelistaCar"/>
    <w:uiPriority w:val="34"/>
    <w:qFormat/>
    <w:pPr>
      <w:spacing w:after="200" w:line="276" w:lineRule="auto"/>
      <w:ind w:left="720"/>
    </w:pPr>
    <w:rPr>
      <w:rFonts w:ascii="Calibri" w:hAnsi="Calibri" w:cs="Arial Unicode MS"/>
      <w:color w:val="000000"/>
      <w:sz w:val="22"/>
      <w:szCs w:val="22"/>
      <w:u w:color="000000"/>
      <w:lang w:val="es-ES_tradnl"/>
    </w:r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1F6461"/>
    <w:pPr>
      <w:tabs>
        <w:tab w:val="center" w:pos="4252"/>
        <w:tab w:val="right" w:pos="8504"/>
      </w:tabs>
    </w:pPr>
    <w:rPr>
      <w:lang w:val="en-US"/>
    </w:rPr>
  </w:style>
  <w:style w:type="character" w:customStyle="1" w:styleId="PiedepginaCar">
    <w:name w:val="Pie de página Car"/>
    <w:basedOn w:val="Fuentedeprrafopredeter"/>
    <w:link w:val="Piedepgina"/>
    <w:uiPriority w:val="99"/>
    <w:rsid w:val="001F6461"/>
    <w:rPr>
      <w:sz w:val="24"/>
      <w:szCs w:val="24"/>
      <w:lang w:val="en-US" w:eastAsia="en-US"/>
    </w:rPr>
  </w:style>
  <w:style w:type="paragraph" w:styleId="Sinespaciado">
    <w:name w:val="No Spacing"/>
    <w:uiPriority w:val="1"/>
    <w:qFormat/>
    <w:rsid w:val="008018B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style>
  <w:style w:type="character" w:customStyle="1" w:styleId="PrrafodelistaCar">
    <w:name w:val="Párrafo de lista Car"/>
    <w:link w:val="Prrafodelista"/>
    <w:uiPriority w:val="34"/>
    <w:rsid w:val="00D82B71"/>
    <w:rPr>
      <w:rFonts w:ascii="Calibri" w:hAnsi="Calibri"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278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Senado</dc:creator>
  <cp:lastModifiedBy>Senado</cp:lastModifiedBy>
  <cp:revision>3</cp:revision>
  <dcterms:created xsi:type="dcterms:W3CDTF">2020-08-12T20:15:00Z</dcterms:created>
  <dcterms:modified xsi:type="dcterms:W3CDTF">2020-08-12T20:15:00Z</dcterms:modified>
</cp:coreProperties>
</file>